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南沙河镇</w:t>
      </w:r>
      <w:r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年经济工作要点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>年是实施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“十四五”规划承上启下之年，是推进“工业强镇、产业兴镇”战略的关键之年，也是现代化强镇建设的突破之年。</w:t>
      </w:r>
      <w:r>
        <w:rPr>
          <w:rFonts w:hint="eastAsia" w:ascii="仿宋_GB2312" w:eastAsia="仿宋_GB2312"/>
          <w:color w:val="000000"/>
          <w:sz w:val="32"/>
          <w:szCs w:val="32"/>
        </w:rPr>
        <w:t>做好经济工作的总体要求是：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坚持以习近平新时代中国特色社会主义思想为指导，全面贯彻党的十九大、十九届历次全会精神和习近平总书记视察山东重要讲话精神，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坚持稳中求进工作总基调，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以推动高质量发展为主题，以改革创新为动力，以满足人民日益增长的美好生活需要为根本目的，深入实施“工业强镇、产业兴镇”核心战略，瞄准全镇整体工作在全市“保七争三”的目标定位，大抓工业、抓大产业，建设实力南沙河；大抓城镇，增富增美，建设魅力南沙河；大抓民生，惠民利民，建设给力南沙河</w:t>
      </w:r>
      <w:r>
        <w:rPr>
          <w:rFonts w:hint="eastAsia" w:ascii="黑体" w:hAnsi="黑体" w:eastAsia="黑体" w:cs="仿宋_GB2312"/>
          <w:color w:val="000000"/>
          <w:sz w:val="32"/>
        </w:rPr>
        <w:t>；大抓党建，强基固本，建设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活</w:t>
      </w:r>
      <w:r>
        <w:rPr>
          <w:rFonts w:hint="eastAsia" w:ascii="黑体" w:hAnsi="黑体" w:eastAsia="黑体" w:cs="仿宋_GB2312"/>
          <w:color w:val="000000"/>
          <w:sz w:val="32"/>
        </w:rPr>
        <w:t>力南沙河，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奋力打造</w:t>
      </w:r>
      <w:r>
        <w:rPr>
          <w:rFonts w:hint="eastAsia" w:ascii="黑体" w:hAnsi="黑体" w:eastAsia="黑体" w:cs="仿宋_GB2312"/>
          <w:color w:val="000000"/>
          <w:sz w:val="32"/>
        </w:rPr>
        <w:t>经济强、生态美、百姓富、治理好的新时代现代化强镇，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全面开创“工业主导型”乡村振兴特色镇</w:t>
      </w:r>
      <w:r>
        <w:rPr>
          <w:rFonts w:hint="eastAsia" w:ascii="黑体" w:hAnsi="黑体" w:eastAsia="黑体" w:cs="仿宋_GB2312"/>
          <w:color w:val="000000"/>
          <w:sz w:val="32"/>
        </w:rPr>
        <w:t>建设新局面，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以优异成绩迎接党的二十大胜利召开。</w:t>
      </w:r>
      <w:r>
        <w:rPr>
          <w:rFonts w:hint="eastAsia" w:ascii="仿宋_GB2312" w:eastAsia="仿宋_GB2312"/>
          <w:color w:val="000000"/>
          <w:sz w:val="32"/>
          <w:szCs w:val="32"/>
        </w:rPr>
        <w:t>主要预期目标是：生产总值增长</w:t>
      </w:r>
      <w:r>
        <w:rPr>
          <w:rFonts w:ascii="仿宋_GB2312" w:eastAsia="仿宋_GB2312"/>
          <w:color w:val="000000"/>
          <w:sz w:val="32"/>
          <w:szCs w:val="32"/>
        </w:rPr>
        <w:t>10%</w:t>
      </w:r>
      <w:r>
        <w:rPr>
          <w:rFonts w:hint="eastAsia" w:ascii="仿宋_GB2312" w:eastAsia="仿宋_GB2312"/>
          <w:color w:val="000000"/>
          <w:sz w:val="32"/>
          <w:szCs w:val="32"/>
        </w:rPr>
        <w:t>左右；一般公共预算收入增长</w:t>
      </w:r>
      <w:r>
        <w:rPr>
          <w:rFonts w:ascii="仿宋_GB2312" w:eastAsia="仿宋_GB2312"/>
          <w:color w:val="000000"/>
          <w:sz w:val="32"/>
          <w:szCs w:val="32"/>
        </w:rPr>
        <w:t>10%</w:t>
      </w:r>
      <w:r>
        <w:rPr>
          <w:rFonts w:hint="eastAsia" w:ascii="仿宋_GB2312" w:eastAsia="仿宋_GB2312"/>
          <w:color w:val="000000"/>
          <w:sz w:val="32"/>
          <w:szCs w:val="32"/>
        </w:rPr>
        <w:t>以上；固定资产投资增长</w:t>
      </w:r>
      <w:r>
        <w:rPr>
          <w:rFonts w:ascii="仿宋_GB2312" w:eastAsia="仿宋_GB2312"/>
          <w:color w:val="000000"/>
          <w:sz w:val="32"/>
          <w:szCs w:val="32"/>
        </w:rPr>
        <w:t>15%</w:t>
      </w:r>
      <w:r>
        <w:rPr>
          <w:rFonts w:hint="eastAsia" w:ascii="仿宋_GB2312" w:eastAsia="仿宋_GB2312"/>
          <w:color w:val="000000"/>
          <w:sz w:val="32"/>
          <w:szCs w:val="32"/>
        </w:rPr>
        <w:t>左右；规上工业总产值增长5</w:t>
      </w:r>
      <w:r>
        <w:rPr>
          <w:rFonts w:ascii="仿宋_GB2312" w:eastAsia="仿宋_GB2312"/>
          <w:color w:val="000000"/>
          <w:sz w:val="32"/>
          <w:szCs w:val="32"/>
        </w:rPr>
        <w:t>0%</w:t>
      </w:r>
      <w:r>
        <w:rPr>
          <w:rFonts w:hint="eastAsia" w:ascii="仿宋_GB2312" w:eastAsia="仿宋_GB2312"/>
          <w:color w:val="000000"/>
          <w:sz w:val="32"/>
          <w:szCs w:val="32"/>
        </w:rPr>
        <w:t>左右；农民人均可支配收入增长</w:t>
      </w:r>
      <w:r>
        <w:rPr>
          <w:rFonts w:ascii="仿宋_GB2312" w:eastAsia="仿宋_GB2312"/>
          <w:color w:val="000000"/>
          <w:sz w:val="32"/>
          <w:szCs w:val="32"/>
        </w:rPr>
        <w:t>9%</w:t>
      </w:r>
      <w:r>
        <w:rPr>
          <w:rFonts w:hint="eastAsia" w:ascii="仿宋_GB2312" w:eastAsia="仿宋_GB2312"/>
          <w:color w:val="000000"/>
          <w:sz w:val="32"/>
          <w:szCs w:val="32"/>
        </w:rPr>
        <w:t>以上；全面完成生态环境保护、国土空间管控等约束性指标，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经济社会发展质量向更高水平、更高层次迈进。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大抓工业、抓大产业，聚力建设实力南沙河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坚持“工业强镇、产业兴镇”不动摇，</w:t>
      </w:r>
      <w:r>
        <w:rPr>
          <w:rFonts w:hint="eastAsia" w:ascii="仿宋_GB2312" w:eastAsia="仿宋_GB2312"/>
          <w:color w:val="000000"/>
          <w:sz w:val="32"/>
          <w:szCs w:val="32"/>
        </w:rPr>
        <w:t>以链式思维谋划产业，推动“链主企业”聚链成群、“领航企业”延链成势、“中小企业”强链成长、“传统产业”补链转型，全力塑造以高端装备为主导、以新医药、新材料、新一代信息技术为支撑的“一主三强”现代产业发展格局。</w:t>
      </w:r>
    </w:p>
    <w:p>
      <w:pPr>
        <w:adjustRightInd w:val="0"/>
        <w:snapToGrid w:val="0"/>
        <w:spacing w:line="580" w:lineRule="exact"/>
        <w:ind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（一）强力推进优势产业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高端装备。</w:t>
      </w:r>
      <w:r>
        <w:rPr>
          <w:rFonts w:hint="eastAsia" w:ascii="仿宋_GB2312" w:eastAsia="仿宋_GB2312"/>
          <w:color w:val="000000"/>
          <w:sz w:val="32"/>
          <w:szCs w:val="32"/>
        </w:rPr>
        <w:t>支持三合机械、海鲲数控、海吉雅环保等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家链主企业规模膨胀，推动产业链就近配套，打通产业链堵点，连通产业链断点，引领带动</w:t>
      </w:r>
      <w:r>
        <w:rPr>
          <w:rFonts w:ascii="仿宋_GB2312" w:eastAsia="仿宋_GB2312"/>
          <w:color w:val="000000"/>
          <w:sz w:val="32"/>
          <w:szCs w:val="32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家产业链企业全面提升产品品质和再制造能力，力争年内主营业务收入突破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2亿元。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新医药。</w:t>
      </w:r>
      <w:r>
        <w:rPr>
          <w:rFonts w:hint="eastAsia" w:ascii="仿宋_GB2312" w:eastAsia="仿宋_GB2312"/>
          <w:color w:val="000000"/>
          <w:sz w:val="32"/>
          <w:szCs w:val="32"/>
        </w:rPr>
        <w:t>支持益康药业聚焦药物制剂、医疗防护、精细化工、特医食品等重点领域优化布局，推动爱拉森高档医护用品打造行业品牌标杆，推进东方之星尽快形成规模，力争年内主营业务收入突破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亿元。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新材料。</w:t>
      </w:r>
      <w:r>
        <w:rPr>
          <w:rFonts w:hint="eastAsia" w:ascii="仿宋_GB2312" w:eastAsia="仿宋_GB2312"/>
          <w:color w:val="000000"/>
          <w:sz w:val="32"/>
          <w:szCs w:val="32"/>
        </w:rPr>
        <w:t>依托正威华能、思达施密丝、传化新材料等产业链条，打造具有区域影响力的金属新材料产业基地，力争年内主营业务收入突破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亿元。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新一代信息技术。</w:t>
      </w:r>
      <w:r>
        <w:rPr>
          <w:rFonts w:hint="eastAsia" w:ascii="仿宋_GB2312" w:eastAsia="仿宋_GB2312"/>
          <w:color w:val="000000"/>
          <w:sz w:val="32"/>
          <w:szCs w:val="32"/>
        </w:rPr>
        <w:t>推动恒瑞磁电、嘉诺电子致力于</w:t>
      </w:r>
      <w:r>
        <w:rPr>
          <w:rFonts w:ascii="仿宋_GB2312" w:eastAsia="仿宋_GB2312"/>
          <w:color w:val="000000"/>
          <w:sz w:val="32"/>
          <w:szCs w:val="32"/>
        </w:rPr>
        <w:t>5G</w:t>
      </w:r>
      <w:r>
        <w:rPr>
          <w:rFonts w:hint="eastAsia" w:ascii="仿宋_GB2312" w:eastAsia="仿宋_GB2312"/>
          <w:color w:val="000000"/>
          <w:sz w:val="32"/>
          <w:szCs w:val="32"/>
        </w:rPr>
        <w:t>通讯、人工智能、航空航天等领域加大新产品研发力度，打造全国软磁电子材料行业排头兵，力争年内主营业务收入突破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亿元。</w:t>
      </w:r>
    </w:p>
    <w:p>
      <w:pPr>
        <w:adjustRightInd w:val="0"/>
        <w:snapToGrid w:val="0"/>
        <w:spacing w:line="580" w:lineRule="exact"/>
        <w:ind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（二）梯次推进企业培育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5.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实施领航型企业培育计划。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鼓励支持“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一主三强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”产业链企业扩大产能、开拓市场，</w:t>
      </w:r>
      <w:r>
        <w:rPr>
          <w:rFonts w:hint="eastAsia" w:ascii="仿宋_GB2312" w:eastAsia="仿宋_GB2312"/>
          <w:color w:val="000000"/>
          <w:sz w:val="32"/>
          <w:szCs w:val="32"/>
        </w:rPr>
        <w:t>培植壮大恒达彩印等</w:t>
      </w:r>
      <w:r>
        <w:rPr>
          <w:rFonts w:ascii="仿宋_GB2312" w:eastAsia="仿宋_GB2312"/>
          <w:color w:val="000000"/>
          <w:sz w:val="32"/>
          <w:szCs w:val="32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家骨干企业，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确保在</w:t>
      </w:r>
      <w:r>
        <w:rPr>
          <w:rFonts w:ascii="仿宋_GB2312" w:eastAsia="仿宋_GB2312"/>
          <w:snapToGrid w:val="0"/>
          <w:color w:val="00000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亿元领航型企业培育上实现新突破。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6.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实施“专精特新”企业培育计划。</w:t>
      </w:r>
      <w:r>
        <w:rPr>
          <w:rFonts w:hint="eastAsia" w:ascii="仿宋_GB2312" w:eastAsia="仿宋_GB2312"/>
          <w:color w:val="000000"/>
          <w:sz w:val="32"/>
          <w:szCs w:val="32"/>
        </w:rPr>
        <w:t>支持益康药业、恒瑞磁电、同得利集团、三合机械等积极申报，力争全年新认定省级以上“专精特新”“科技型中小企业”“创新型示范企业”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家。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7.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实施中小微企业提升计划。</w:t>
      </w:r>
      <w:r>
        <w:rPr>
          <w:rFonts w:hint="eastAsia" w:ascii="仿宋_GB2312" w:eastAsia="仿宋_GB2312"/>
          <w:color w:val="000000"/>
          <w:sz w:val="32"/>
          <w:szCs w:val="32"/>
        </w:rPr>
        <w:t>抓好爱拉森、麦冠面粉、东方之星等企业的“四上”培育，新增“四上”企业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家以上，加快推进益康药业、海吉雅环保、恒瑞磁电等企业上市进程。</w:t>
      </w:r>
    </w:p>
    <w:p>
      <w:pPr>
        <w:adjustRightInd w:val="0"/>
        <w:snapToGrid w:val="0"/>
        <w:spacing w:line="580" w:lineRule="exact"/>
        <w:ind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（三）精准开展双招双引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8.</w:t>
      </w:r>
      <w:r>
        <w:rPr>
          <w:rFonts w:hint="eastAsia" w:ascii="仿宋_GB2312" w:eastAsia="仿宋_GB2312"/>
          <w:color w:val="000000"/>
          <w:sz w:val="32"/>
          <w:szCs w:val="32"/>
        </w:rPr>
        <w:t>聚焦构建“一主三强”产业链体系，坚持产业链招商、园区招商、商会招商不动摇，年内计划招引过千万元项目</w:t>
      </w:r>
      <w:r>
        <w:rPr>
          <w:rFonts w:ascii="仿宋_GB2312" w:eastAsia="仿宋_GB2312"/>
          <w:color w:val="000000"/>
          <w:sz w:val="32"/>
          <w:szCs w:val="32"/>
        </w:rPr>
        <w:t>17</w:t>
      </w:r>
      <w:r>
        <w:rPr>
          <w:rFonts w:hint="eastAsia" w:ascii="仿宋_GB2312" w:eastAsia="仿宋_GB2312"/>
          <w:color w:val="000000"/>
          <w:sz w:val="32"/>
          <w:szCs w:val="32"/>
        </w:rPr>
        <w:t>个、过亿元项目</w:t>
      </w:r>
      <w:r>
        <w:rPr>
          <w:rFonts w:ascii="仿宋_GB2312" w:eastAsia="仿宋_GB2312"/>
          <w:color w:val="000000"/>
          <w:sz w:val="32"/>
          <w:szCs w:val="32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个，推动</w:t>
      </w:r>
      <w:r>
        <w:rPr>
          <w:rFonts w:ascii="仿宋_GB2312" w:eastAsia="仿宋_GB2312"/>
          <w:color w:val="000000"/>
          <w:sz w:val="32"/>
          <w:szCs w:val="32"/>
        </w:rPr>
        <w:t>50</w:t>
      </w:r>
      <w:r>
        <w:rPr>
          <w:rFonts w:hint="eastAsia" w:ascii="仿宋_GB2312" w:eastAsia="仿宋_GB2312"/>
          <w:color w:val="000000"/>
          <w:sz w:val="32"/>
          <w:szCs w:val="32"/>
        </w:rPr>
        <w:t>亿元级以上项目实现突破。深化“项目</w:t>
      </w:r>
      <w:r>
        <w:rPr>
          <w:rFonts w:ascii="仿宋_GB2312" w:eastAsia="仿宋_GB2312"/>
          <w:color w:val="000000"/>
          <w:sz w:val="32"/>
          <w:szCs w:val="32"/>
        </w:rPr>
        <w:t>+</w:t>
      </w:r>
      <w:r>
        <w:rPr>
          <w:rFonts w:hint="eastAsia" w:ascii="仿宋_GB2312" w:eastAsia="仿宋_GB2312"/>
          <w:color w:val="000000"/>
          <w:sz w:val="32"/>
          <w:szCs w:val="32"/>
        </w:rPr>
        <w:t>人才”引才模式，深化与中国药科大学、东华大学、山东科技大学、山东农业大学、山东农科院等产学研合作，柔性引进省级及以上高层次人才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人。</w:t>
      </w:r>
    </w:p>
    <w:p>
      <w:pPr>
        <w:adjustRightInd w:val="0"/>
        <w:snapToGrid w:val="0"/>
        <w:spacing w:line="580" w:lineRule="exact"/>
        <w:ind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（四）全力推进项目建设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9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推进爱拉森、正威华能、传化新材料产业园、思达施密丝金属新材料、哈德斯特轨道交通、君邦密封胶等</w:t>
      </w:r>
      <w:r>
        <w:rPr>
          <w:rFonts w:ascii="仿宋_GB2312" w:eastAsia="仿宋_GB2312"/>
          <w:color w:val="000000"/>
          <w:sz w:val="32"/>
          <w:szCs w:val="32"/>
        </w:rPr>
        <w:t>38</w:t>
      </w:r>
      <w:r>
        <w:rPr>
          <w:rFonts w:hint="eastAsia" w:ascii="仿宋_GB2312" w:eastAsia="仿宋_GB2312"/>
          <w:color w:val="000000"/>
          <w:sz w:val="32"/>
          <w:szCs w:val="32"/>
        </w:rPr>
        <w:t>个省市重点项目建设。推动九合高端精密气液滑环、正稻食品、华正高性能新材料软管、河汇装配式新材料等项目全部开工建设、投产达效。</w:t>
      </w:r>
    </w:p>
    <w:p>
      <w:pPr>
        <w:adjustRightInd w:val="0"/>
        <w:snapToGrid w:val="0"/>
        <w:spacing w:line="580" w:lineRule="exact"/>
        <w:ind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（五）强化科技创新驱动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0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推进正威华能防鼠防蚁电缆、恒瑞磁电一体成型电感、海鲲柔性机器人生产线组网等项目研发攻关，年内实施重点创新项目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个、技改项目</w:t>
      </w:r>
      <w:r>
        <w:rPr>
          <w:rFonts w:ascii="仿宋_GB2312" w:eastAsia="仿宋_GB2312"/>
          <w:color w:val="000000"/>
          <w:sz w:val="32"/>
          <w:szCs w:val="32"/>
        </w:rPr>
        <w:t>13</w:t>
      </w:r>
      <w:r>
        <w:rPr>
          <w:rFonts w:hint="eastAsia" w:ascii="仿宋_GB2312" w:eastAsia="仿宋_GB2312"/>
          <w:color w:val="000000"/>
          <w:sz w:val="32"/>
          <w:szCs w:val="32"/>
        </w:rPr>
        <w:t>个。重点抓好同得利集团、嘉诺电子等企业科研平台建设，支持益康药业与华氏医药组建研发及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临床试验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平台。扎实开展高新技术企业认定帮扶活动，年内新培育高新技术企业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家。</w:t>
      </w:r>
    </w:p>
    <w:p>
      <w:pPr>
        <w:adjustRightInd w:val="0"/>
        <w:snapToGrid w:val="0"/>
        <w:spacing w:line="580" w:lineRule="exact"/>
        <w:ind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（六）全面优化营商环境</w:t>
      </w:r>
    </w:p>
    <w:p>
      <w:pPr>
        <w:adjustRightInd w:val="0"/>
        <w:snapToGrid w:val="0"/>
        <w:spacing w:line="580" w:lineRule="exact"/>
        <w:ind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清单化推进重点项目，实行专班推进、专员帮办、专人专抓，将全镇</w:t>
      </w:r>
      <w:r>
        <w:rPr>
          <w:rFonts w:ascii="仿宋_GB2312" w:eastAsia="仿宋_GB2312"/>
          <w:color w:val="000000"/>
          <w:sz w:val="32"/>
          <w:szCs w:val="32"/>
        </w:rPr>
        <w:t>38</w:t>
      </w:r>
      <w:r>
        <w:rPr>
          <w:rFonts w:hint="eastAsia" w:ascii="仿宋_GB2312" w:eastAsia="仿宋_GB2312"/>
          <w:color w:val="000000"/>
          <w:sz w:val="32"/>
          <w:szCs w:val="32"/>
        </w:rPr>
        <w:t>个重点项目、</w:t>
      </w:r>
      <w:r>
        <w:rPr>
          <w:rFonts w:ascii="仿宋_GB2312" w:eastAsia="仿宋_GB2312"/>
          <w:color w:val="000000"/>
          <w:sz w:val="32"/>
          <w:szCs w:val="32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家骨干企业全部落实帮包干部、帮包专员和帮包单位，按项目完成进度实行“红黄绿”三色榜公示推进落实。全面梳理规范镇机关部门、村级的小微权力，确保小微权力在清单内运行、按流程图操作。开通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一竿子插到底的镇企“直通车”，变原来村企关系、地企关系为镇企关系，所有涉企事项实现提级管护。</w:t>
      </w:r>
    </w:p>
    <w:p>
      <w:pPr>
        <w:spacing w:line="58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大抓城镇、增富增美，聚力建设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魅力南沙河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围绕创建全国文明城市，立足功能做强、内涵做深、品质做优，持续优化功能布局、完善配套设施、提升服务内涵，不断推进产城融合发展。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（一）提升城镇品质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开展国土空间规划。</w:t>
      </w:r>
      <w:r>
        <w:rPr>
          <w:rFonts w:hint="eastAsia" w:ascii="仿宋_GB2312" w:eastAsia="仿宋_GB2312"/>
          <w:color w:val="000000"/>
          <w:sz w:val="32"/>
          <w:szCs w:val="32"/>
        </w:rPr>
        <w:t>保障重点项目发展，扎实推进农村住房不动产确权登记。加强耕地保护，开展违法用地、破坏耕地集中整治，严格控制耕地非农化、非粮化。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3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健全“路长制”工作体系。</w:t>
      </w:r>
      <w:r>
        <w:rPr>
          <w:rFonts w:hint="eastAsia" w:ascii="仿宋_GB2312" w:eastAsia="仿宋_GB2312"/>
          <w:color w:val="000000"/>
          <w:sz w:val="32"/>
          <w:szCs w:val="32"/>
        </w:rPr>
        <w:t>进一步理顺完善路长制，持续开展镇域路域环境提升工程，打造镇容整洁、干净卫生、安全有序的镇域路域交通环境。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4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推进综合执法网格化管理。</w:t>
      </w:r>
      <w:r>
        <w:rPr>
          <w:rFonts w:hint="eastAsia" w:ascii="仿宋_GB2312" w:eastAsia="仿宋_GB2312"/>
          <w:color w:val="000000"/>
          <w:sz w:val="32"/>
          <w:szCs w:val="32"/>
        </w:rPr>
        <w:t>坚持集中整治与日常管理相结合，加强巡查管理，加大执法力度，推进综合执法制度化、规范化、长效化。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5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深化全国文明城市创建工作。</w:t>
      </w:r>
      <w:r>
        <w:rPr>
          <w:rFonts w:hint="eastAsia" w:ascii="仿宋_GB2312" w:eastAsia="仿宋_GB2312"/>
          <w:color w:val="000000"/>
          <w:sz w:val="32"/>
          <w:szCs w:val="32"/>
        </w:rPr>
        <w:t>突出抓好公益广告增量提质、镇村综合治理、农贸市场规范提升、社会文明风尚培育等重点任务，确保创城测评得高分、不失分。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（二）做优城镇生态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16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深入实施“山水林田大会战”。</w:t>
      </w:r>
      <w:r>
        <w:rPr>
          <w:rFonts w:hint="eastAsia" w:ascii="仿宋_GB2312" w:eastAsia="仿宋_GB2312"/>
          <w:sz w:val="32"/>
          <w:szCs w:val="32"/>
        </w:rPr>
        <w:t>严格落实“河长制”“林长制”“田长制”，着力推进郭河（北支）南沙河段美丽幸福河湖治理工程，</w:t>
      </w:r>
      <w:r>
        <w:rPr>
          <w:rFonts w:hint="eastAsia" w:ascii="仿宋_GB2312" w:eastAsia="仿宋_GB2312"/>
          <w:color w:val="000000"/>
          <w:sz w:val="32"/>
          <w:szCs w:val="32"/>
        </w:rPr>
        <w:t>启动京台高速绿化带更新等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条道路绿化工程，</w:t>
      </w:r>
      <w:r>
        <w:rPr>
          <w:rFonts w:hint="eastAsia" w:ascii="仿宋_GB2312" w:eastAsia="仿宋_GB2312"/>
          <w:sz w:val="32"/>
          <w:szCs w:val="32"/>
        </w:rPr>
        <w:t>全面完成年度下达的造林绿化任务，</w:t>
      </w:r>
      <w:r>
        <w:rPr>
          <w:rFonts w:hint="eastAsia" w:ascii="仿宋_GB2312" w:eastAsia="仿宋_GB2312"/>
          <w:color w:val="000000"/>
          <w:sz w:val="32"/>
          <w:szCs w:val="32"/>
        </w:rPr>
        <w:t>实现森林覆盖率稳定增长。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17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打好蓝天、碧水、净土保卫战。</w:t>
      </w:r>
      <w:r>
        <w:rPr>
          <w:rFonts w:hint="eastAsia" w:ascii="仿宋_GB2312" w:eastAsia="仿宋_GB2312"/>
          <w:sz w:val="32"/>
          <w:szCs w:val="32"/>
        </w:rPr>
        <w:t>围绕常态化推进大气污染防治、重大活动大气污染保障等工作，集中精力</w:t>
      </w:r>
      <w:r>
        <w:rPr>
          <w:rFonts w:hint="eastAsia" w:ascii="仿宋_GB2312" w:eastAsia="仿宋_GB2312"/>
          <w:color w:val="000000"/>
          <w:sz w:val="32"/>
          <w:szCs w:val="32"/>
        </w:rPr>
        <w:t>打好治企、消煤、控车、降尘组合拳，基本消除重污染天气，实现减污降碳协同增效。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（三）推进乡村增富增美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18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深入实施“三年强村计划”。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用足用好清理出的集体“三资”资源，推进每村都有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到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个新增集体经济收入的实体性项目，年底</w:t>
      </w:r>
      <w:r>
        <w:rPr>
          <w:rFonts w:hint="eastAsia" w:ascii="仿宋_GB2312" w:eastAsia="仿宋_GB2312"/>
          <w:color w:val="000000"/>
          <w:sz w:val="32"/>
          <w:szCs w:val="32"/>
        </w:rPr>
        <w:t>新发展农民专业合作社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家、家庭农场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家，</w:t>
      </w:r>
      <w:r>
        <w:rPr>
          <w:rFonts w:hint="eastAsia" w:ascii="仿宋_GB2312" w:eastAsia="仿宋_GB2312"/>
          <w:sz w:val="32"/>
          <w:szCs w:val="32"/>
        </w:rPr>
        <w:t>新培育集体经济收入过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万元村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个，过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万元村实现全覆盖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19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片区化推进美丽乡村建设。</w:t>
      </w:r>
      <w:r>
        <w:rPr>
          <w:rFonts w:hint="eastAsia" w:ascii="仿宋_GB2312" w:eastAsia="仿宋_GB2312"/>
          <w:sz w:val="32"/>
          <w:szCs w:val="32"/>
        </w:rPr>
        <w:t>扎实</w:t>
      </w:r>
      <w:r>
        <w:rPr>
          <w:rFonts w:hint="eastAsia" w:ascii="仿宋_GB2312" w:eastAsia="仿宋_GB2312"/>
          <w:color w:val="000000"/>
          <w:sz w:val="32"/>
          <w:szCs w:val="32"/>
        </w:rPr>
        <w:t>推进以郭河、济枣路、冯庄、古石为重点的“两线两片”美丽宜居乡村集中连片建设，深入开展省市镇“美丽庭院”创建，统筹抓好农村生活污水治理、厕所规范提升、生活垃圾分类等工作，常态长效管好用好农村公厕，积极参与创建“清洁公厕”行动，让乡村更美丽、村庄更宜居。</w:t>
      </w:r>
    </w:p>
    <w:p>
      <w:pPr>
        <w:spacing w:line="58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大抓民生、惠民利民，聚力建设给力南沙河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强化普惠性、基础性、兜底性民生保障，围绕办好</w:t>
      </w:r>
      <w:r>
        <w:rPr>
          <w:rFonts w:ascii="仿宋_GB2312" w:eastAsia="仿宋_GB2312"/>
          <w:color w:val="000000"/>
          <w:sz w:val="32"/>
          <w:szCs w:val="32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>年镇级十件民生工程、村级百件惠民实事，不断增强群众的获得感幸福感和满意度。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（一）实施民生福祉工程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0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推进实施镇级“十项民生工程”。</w:t>
      </w:r>
      <w:r>
        <w:rPr>
          <w:rFonts w:hint="eastAsia" w:ascii="仿宋_GB2312" w:eastAsia="仿宋_GB2312"/>
          <w:color w:val="000000"/>
          <w:sz w:val="32"/>
          <w:szCs w:val="32"/>
        </w:rPr>
        <w:t>依托交通主干道路口、空闲宅基地，推进口袋公园、街角游园建设，提升郭河湿地公园综合性功能。加快推进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公里的农村道路、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公里的龙泉南路和笃西路排水、1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公里的农田排涝、</w:t>
      </w:r>
      <w:r>
        <w:rPr>
          <w:rFonts w:ascii="仿宋_GB2312" w:eastAsia="仿宋_GB2312"/>
          <w:color w:val="000000"/>
          <w:sz w:val="32"/>
          <w:szCs w:val="32"/>
        </w:rPr>
        <w:t>500</w:t>
      </w:r>
      <w:r>
        <w:rPr>
          <w:rFonts w:hint="eastAsia" w:ascii="仿宋_GB2312" w:eastAsia="仿宋_GB2312"/>
          <w:color w:val="000000"/>
          <w:sz w:val="32"/>
          <w:szCs w:val="32"/>
        </w:rPr>
        <w:t>户分布式光伏，全域推进清洁取暖、村庄亮化、自来水管网提质工程，以及文教、镇域环境和园林绿化、电力保障等镇级重点民生工程。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推进实施村级“百件惠民实事”。</w:t>
      </w:r>
      <w:r>
        <w:rPr>
          <w:rFonts w:hint="eastAsia" w:ascii="仿宋_GB2312" w:eastAsia="仿宋_GB2312"/>
          <w:color w:val="000000"/>
          <w:sz w:val="32"/>
          <w:szCs w:val="32"/>
        </w:rPr>
        <w:t>充分利用上级扶持政策和衔接资金，支持北池、上营、北街、前房、中仓、北古石、河汇、南古石、上徐等村加快农村集体经济发展，推进集体“三资”清理资源综合利用，引领各村按时间节点全面完成每年三件惠民实事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推进实施教育惠民工程。</w:t>
      </w:r>
      <w:r>
        <w:rPr>
          <w:rFonts w:hint="eastAsia" w:ascii="仿宋_GB2312" w:eastAsia="仿宋_GB2312"/>
          <w:color w:val="000000"/>
          <w:sz w:val="32"/>
          <w:szCs w:val="32"/>
        </w:rPr>
        <w:t>围绕校舍安全、薄校改造、办学条件一体化等重点工作，优化教育资源配置，常态化推进防溺水等家校共建安全教育活动，着力实施全镇中心小学基础设施提升工程，升级改造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所公办幼儿园餐厅，新建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所幼儿园餐厅。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3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推进实施公共卫生健康服务工程。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高效统筹疫情防控和经济社会发展两个大局，慎终如始抓好常态化疫情防控工作。</w:t>
      </w:r>
      <w:r>
        <w:rPr>
          <w:rFonts w:hint="eastAsia" w:ascii="仿宋_GB2312" w:eastAsia="仿宋_GB2312"/>
          <w:color w:val="000000"/>
          <w:sz w:val="32"/>
          <w:szCs w:val="32"/>
        </w:rPr>
        <w:t>加强公共卫生服务管理，打造区域性眼科专科医院品牌，全面提升镇卫生院公共卫生服务和基本医疗服务能力。开展好老年人免费健康查体工作，积极争创“老年友善医院”。</w:t>
      </w:r>
    </w:p>
    <w:p>
      <w:pPr>
        <w:topLinePunct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snapToGrid w:val="0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b/>
          <w:snapToGrid w:val="0"/>
          <w:color w:val="000000"/>
          <w:sz w:val="32"/>
          <w:szCs w:val="32"/>
        </w:rPr>
        <w:t>4</w:t>
      </w:r>
      <w:r>
        <w:rPr>
          <w:rFonts w:ascii="仿宋_GB2312" w:eastAsia="仿宋_GB2312"/>
          <w:b/>
          <w:snapToGrid w:val="0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napToGrid w:val="0"/>
          <w:color w:val="000000"/>
          <w:sz w:val="32"/>
          <w:szCs w:val="32"/>
        </w:rPr>
        <w:t>深入实施全民参保计划。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统筹衔接各类社会救助，提高基本养老、医疗、失业保险参保人数，按时足额发放各项社保待遇。</w:t>
      </w:r>
      <w:r>
        <w:rPr>
          <w:rFonts w:hint="eastAsia" w:ascii="仿宋_GB2312" w:eastAsia="仿宋_GB2312"/>
          <w:color w:val="000000"/>
          <w:sz w:val="32"/>
          <w:szCs w:val="32"/>
        </w:rPr>
        <w:t>鼓励支持企业、个人、公益慈善组织兴办养老机构特别是医养结合养老机构，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深入开展扶老救孤、扶贫济困、恤病助残等慈善救助活动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00000"/>
          <w:sz w:val="32"/>
          <w:szCs w:val="32"/>
        </w:rPr>
        <w:t>25</w:t>
      </w:r>
      <w:r>
        <w:rPr>
          <w:rFonts w:ascii="仿宋_GB2312" w:hAnsi="仿宋_GB2312" w:eastAsia="仿宋_GB2312" w:cs="仿宋_GB2312"/>
          <w:b/>
          <w:snapToGrid w:val="0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napToGrid w:val="0"/>
          <w:color w:val="000000"/>
          <w:sz w:val="32"/>
          <w:szCs w:val="32"/>
        </w:rPr>
        <w:t>深入实施文明实践活动。</w:t>
      </w:r>
      <w:r>
        <w:rPr>
          <w:rFonts w:hint="eastAsia" w:ascii="仿宋_GB2312" w:eastAsia="仿宋_GB2312"/>
          <w:color w:val="000000"/>
          <w:sz w:val="32"/>
          <w:szCs w:val="32"/>
        </w:rPr>
        <w:t>全面深化新时代文明实践，建好用好新时代文明实践站所，健全镇、总支、村三级文明实践专干队伍和志愿者队伍，深入开展文明实践活动，高质量开展“一村一年一场戏”“一村一月一场电影”文化惠民活动，让文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实践</w:t>
      </w:r>
      <w:r>
        <w:rPr>
          <w:rFonts w:hint="eastAsia" w:ascii="仿宋_GB2312" w:eastAsia="仿宋_GB2312"/>
          <w:color w:val="000000"/>
          <w:sz w:val="32"/>
          <w:szCs w:val="32"/>
        </w:rPr>
        <w:t>融入群众生活。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（二）着力加快乡村振兴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26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接续推进全面脱贫与乡村振兴有效衔接。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color w:val="000000"/>
          <w:spacing w:val="2"/>
          <w:kern w:val="32"/>
          <w:sz w:val="32"/>
          <w:szCs w:val="32"/>
        </w:rPr>
        <w:t>格落实“四个不摘”要求，健全完善“三类三防”动态监测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机制，坚决守住不发生规模性返贫的底线，加强存量项目监测监管，积极实施近</w:t>
      </w:r>
      <w:r>
        <w:rPr>
          <w:rFonts w:ascii="仿宋_GB2312" w:hAnsi="仿宋_GB2312" w:eastAsia="仿宋_GB2312" w:cs="仿宋_GB2312"/>
          <w:snapToGrid w:val="0"/>
          <w:color w:val="000000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万元的乡村振兴衔接资金项目，带动脱贫户持续稳定增收。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27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打造现代农业发展新高地。</w:t>
      </w:r>
      <w:r>
        <w:rPr>
          <w:rFonts w:hint="eastAsia" w:ascii="仿宋_GB2312" w:eastAsia="仿宋_GB2312"/>
          <w:color w:val="000000"/>
          <w:sz w:val="32"/>
          <w:szCs w:val="32"/>
        </w:rPr>
        <w:t>加大农业项目招引力度，做大做强麦冠专用面粉、捷森食品、正稻食品等农产品加工企业，打造有区域影响力的特色农产品。做好乡村旅游大文章，整合北池梨园、亿丰园林等资源，着力打造北池花果童乡田园综合体，大力培植北古石葡萄和樱桃、南古石多肉植物、杨杭西红柿等特色种植园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28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深入推进乡村建设行动，</w:t>
      </w:r>
      <w:r>
        <w:rPr>
          <w:rFonts w:hint="eastAsia" w:ascii="仿宋_GB2312" w:eastAsia="仿宋_GB2312"/>
          <w:color w:val="000000"/>
          <w:sz w:val="32"/>
          <w:szCs w:val="32"/>
        </w:rPr>
        <w:t>继续抓好农村道路、水、电、清洁能源、安全饮水、美化亮化等乡村基础设施建设提升工程，完成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个村农村道路整修、</w:t>
      </w:r>
      <w:r>
        <w:rPr>
          <w:rFonts w:ascii="仿宋_GB2312" w:eastAsia="仿宋_GB2312"/>
          <w:color w:val="000000"/>
          <w:sz w:val="32"/>
          <w:szCs w:val="32"/>
        </w:rPr>
        <w:t>15</w:t>
      </w:r>
      <w:r>
        <w:rPr>
          <w:rFonts w:hint="eastAsia" w:ascii="仿宋_GB2312" w:eastAsia="仿宋_GB2312"/>
          <w:color w:val="000000"/>
          <w:sz w:val="32"/>
          <w:szCs w:val="32"/>
        </w:rPr>
        <w:t>个村路灯安装、</w:t>
      </w:r>
      <w:r>
        <w:rPr>
          <w:rFonts w:ascii="仿宋_GB2312" w:eastAsia="仿宋_GB2312"/>
          <w:color w:val="000000"/>
          <w:sz w:val="32"/>
          <w:szCs w:val="32"/>
        </w:rPr>
        <w:t>2100</w:t>
      </w:r>
      <w:r>
        <w:rPr>
          <w:rFonts w:hint="eastAsia" w:ascii="仿宋_GB2312" w:eastAsia="仿宋_GB2312"/>
          <w:color w:val="000000"/>
          <w:sz w:val="32"/>
          <w:szCs w:val="32"/>
        </w:rPr>
        <w:t>户自来水提质、</w:t>
      </w:r>
      <w:r>
        <w:rPr>
          <w:rFonts w:ascii="仿宋_GB2312" w:eastAsia="仿宋_GB2312"/>
          <w:color w:val="000000"/>
          <w:sz w:val="32"/>
          <w:szCs w:val="32"/>
        </w:rPr>
        <w:t>7000</w:t>
      </w:r>
      <w:r>
        <w:rPr>
          <w:rFonts w:hint="eastAsia" w:ascii="仿宋_GB2312" w:eastAsia="仿宋_GB2312"/>
          <w:color w:val="000000"/>
          <w:sz w:val="32"/>
          <w:szCs w:val="32"/>
        </w:rPr>
        <w:t>户清洁取暖设备安装，试点推进空气能清洁取暖工作。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（三）强力推进社会治理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29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创新满意度大走访形式。</w:t>
      </w:r>
      <w:r>
        <w:rPr>
          <w:rFonts w:hint="eastAsia" w:ascii="仿宋_GB2312" w:eastAsia="仿宋_GB2312"/>
          <w:color w:val="000000"/>
          <w:sz w:val="32"/>
          <w:szCs w:val="32"/>
        </w:rPr>
        <w:t>深入推进数字赋能社会精细化治理的“南沙河实践”，创新推出“</w:t>
      </w:r>
      <w:r>
        <w:rPr>
          <w:rFonts w:ascii="仿宋_GB2312" w:eastAsia="仿宋_GB2312"/>
          <w:color w:val="000000"/>
          <w:sz w:val="32"/>
          <w:szCs w:val="32"/>
        </w:rPr>
        <w:t>12340</w:t>
      </w:r>
      <w:r>
        <w:rPr>
          <w:rFonts w:hint="eastAsia" w:ascii="仿宋_GB2312" w:eastAsia="仿宋_GB2312"/>
          <w:color w:val="000000"/>
          <w:sz w:val="32"/>
          <w:szCs w:val="32"/>
        </w:rPr>
        <w:t>满意南沙河”微信小程序，</w:t>
      </w:r>
      <w:r>
        <w:rPr>
          <w:rFonts w:hint="eastAsia" w:ascii="仿宋_GB2312" w:eastAsia="仿宋_GB2312"/>
          <w:sz w:val="32"/>
          <w:szCs w:val="32"/>
        </w:rPr>
        <w:t>融入村务公开、民生实事、创城随手拍等多个功能板块，由</w:t>
      </w:r>
      <w:r>
        <w:rPr>
          <w:rFonts w:hint="eastAsia" w:ascii="仿宋_GB2312" w:eastAsia="仿宋_GB2312"/>
          <w:color w:val="000000"/>
          <w:sz w:val="32"/>
          <w:szCs w:val="32"/>
        </w:rPr>
        <w:t>以往集中电话调查、入户阶段性查访，变为线上线下全时网上走访、网上办事。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0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提高镇域综合治理水平。</w:t>
      </w:r>
      <w:r>
        <w:rPr>
          <w:rFonts w:hint="eastAsia" w:ascii="仿宋_GB2312" w:eastAsia="仿宋_GB2312"/>
          <w:color w:val="000000"/>
          <w:sz w:val="32"/>
          <w:szCs w:val="32"/>
        </w:rPr>
        <w:t>充分发挥“</w:t>
      </w:r>
      <w:r>
        <w:rPr>
          <w:rFonts w:ascii="仿宋_GB2312" w:eastAsia="仿宋_GB2312"/>
          <w:color w:val="000000"/>
          <w:sz w:val="32"/>
          <w:szCs w:val="32"/>
        </w:rPr>
        <w:t>e</w:t>
      </w:r>
      <w:r>
        <w:rPr>
          <w:rFonts w:hint="eastAsia" w:ascii="仿宋_GB2312" w:eastAsia="仿宋_GB2312"/>
          <w:color w:val="000000"/>
          <w:sz w:val="32"/>
          <w:szCs w:val="32"/>
        </w:rPr>
        <w:t>呼善应”指挥平台作用，扎实推进“</w:t>
      </w:r>
      <w:r>
        <w:rPr>
          <w:rFonts w:ascii="仿宋_GB2312" w:eastAsia="仿宋_GB2312"/>
          <w:color w:val="000000"/>
          <w:sz w:val="32"/>
          <w:szCs w:val="32"/>
        </w:rPr>
        <w:t>679</w:t>
      </w:r>
      <w:r>
        <w:rPr>
          <w:rFonts w:hint="eastAsia" w:ascii="仿宋_GB2312" w:eastAsia="仿宋_GB2312"/>
          <w:color w:val="000000"/>
          <w:sz w:val="32"/>
          <w:szCs w:val="32"/>
        </w:rPr>
        <w:t>网格工作法”，用好用活“雪亮工程”，扎实推进“以房管人”基层交互应用实践。深入开展夏季治安整治专项行动，加快镇派出所警务综合体建设进度，推动镇域社会治理精准化、现代化。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严守“一排底线”工作。</w:t>
      </w:r>
      <w:r>
        <w:rPr>
          <w:rFonts w:hint="eastAsia" w:ascii="仿宋_GB2312" w:eastAsia="仿宋_GB2312"/>
          <w:sz w:val="32"/>
          <w:szCs w:val="32"/>
        </w:rPr>
        <w:t>强化底线思维、红线意识，坚决守牢安全生产、社会稳定、生态环保、疫情防控等底线工作，</w:t>
      </w:r>
      <w:r>
        <w:rPr>
          <w:rFonts w:hint="eastAsia" w:ascii="仿宋_GB2312" w:eastAsia="仿宋_GB2312"/>
          <w:color w:val="000000"/>
          <w:sz w:val="32"/>
          <w:szCs w:val="32"/>
        </w:rPr>
        <w:t>深入推进安全生产专项整治三年集中攻坚行动，扎实开展隐患大排查大整治，</w:t>
      </w:r>
      <w:r>
        <w:rPr>
          <w:rFonts w:hint="eastAsia" w:ascii="仿宋_GB2312" w:eastAsia="仿宋_GB2312"/>
          <w:sz w:val="32"/>
          <w:szCs w:val="32"/>
        </w:rPr>
        <w:t>抓好年内重大会议活动安保维稳工作，全力推动全镇经济社会发展和谐稳定。</w:t>
      </w:r>
    </w:p>
    <w:p>
      <w:pPr>
        <w:spacing w:line="58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仿宋_GB2312"/>
          <w:color w:val="000000"/>
          <w:sz w:val="32"/>
        </w:rPr>
        <w:t>大抓党建、强基固本，聚力建设活力南沙河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突出党建引领，以思想能力作风大提升为主抓手，广泛开展“五比五看”活动，积极推进“严真细实快”的“南沙河实践”。</w:t>
      </w:r>
    </w:p>
    <w:p>
      <w:pPr>
        <w:snapToGrid w:val="0"/>
        <w:spacing w:line="580" w:lineRule="exact"/>
        <w:ind w:firstLine="643" w:firstLineChars="200"/>
        <w:jc w:val="left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（一）全力加强思想政治建设</w:t>
      </w:r>
    </w:p>
    <w:p>
      <w:pPr>
        <w:snapToGrid w:val="0"/>
        <w:spacing w:line="580" w:lineRule="exact"/>
        <w:ind w:firstLine="643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2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强化政治引领。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坚持以习近平新时代中国特色社会主义思想为指引，深刻领悟并自觉落实“两个确立”重大意义和实践要求，不断增强“四个意识”、坚定“四个自信”、做到“两个维护”。深化理想信念教育，</w:t>
      </w:r>
      <w:r>
        <w:rPr>
          <w:rFonts w:hint="eastAsia" w:ascii="仿宋_GB2312" w:eastAsia="仿宋_GB2312"/>
          <w:sz w:val="32"/>
          <w:szCs w:val="32"/>
        </w:rPr>
        <w:t>加强思想能力作风建设，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切实把学习成果转化为推动南沙河高质量发展的强大动力。</w:t>
      </w:r>
    </w:p>
    <w:p>
      <w:pPr>
        <w:snapToGrid w:val="0"/>
        <w:spacing w:line="580" w:lineRule="exact"/>
        <w:ind w:firstLine="643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b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3</w:t>
      </w:r>
      <w:r>
        <w:rPr>
          <w:rFonts w:ascii="仿宋_GB2312" w:hAnsi="Arial" w:eastAsia="仿宋_GB2312" w:cs="Arial"/>
          <w:b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突出活动引领。</w:t>
      </w:r>
      <w:r>
        <w:rPr>
          <w:rFonts w:hint="eastAsia" w:ascii="仿宋_GB2312" w:eastAsia="仿宋_GB2312"/>
          <w:sz w:val="32"/>
          <w:szCs w:val="32"/>
        </w:rPr>
        <w:t>聚焦</w:t>
      </w:r>
      <w:r>
        <w:rPr>
          <w:rFonts w:hint="eastAsia" w:ascii="仿宋_GB2312" w:eastAsia="仿宋_GB2312"/>
          <w:color w:val="000000"/>
          <w:sz w:val="32"/>
          <w:szCs w:val="32"/>
        </w:rPr>
        <w:t>“庆七一·喜迎二十大”主题，结合党建工作任务和中心工作，组织开展基层党建、五比五看作风建设、群众满意度提升、双城同创攻坚、乡村振兴村集体经济发展等形式多样的一系列主题活动，推进重点工作、重点任务落实落细，凝聚起全员参与、全域联动、全面推进的奋进格局。</w:t>
      </w:r>
    </w:p>
    <w:p>
      <w:pPr>
        <w:snapToGrid w:val="0"/>
        <w:spacing w:line="580" w:lineRule="exact"/>
        <w:ind w:firstLine="643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b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4</w:t>
      </w:r>
      <w:r>
        <w:rPr>
          <w:rFonts w:ascii="仿宋_GB2312" w:hAnsi="Arial" w:eastAsia="仿宋_GB2312" w:cs="Arial"/>
          <w:b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重视意识形态工作。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严格落实“三会一课”、组织生活会、民主评议党员、谈心谈话制度，认真开展主题党日等活动，不断提高党内政治生活质量。广泛开展社会主义核心价值观宣传教育，加强意识形态阵地建设和管理，牢牢掌握意识形态工作领导权、主动权。</w:t>
      </w:r>
    </w:p>
    <w:p>
      <w:pPr>
        <w:snapToGrid w:val="0"/>
        <w:spacing w:line="580" w:lineRule="exact"/>
        <w:ind w:firstLine="643" w:firstLineChars="200"/>
        <w:jc w:val="left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（二）全力加强基层基础建设</w:t>
      </w:r>
    </w:p>
    <w:p>
      <w:pPr>
        <w:snapToGrid w:val="0"/>
        <w:spacing w:line="580" w:lineRule="exact"/>
        <w:ind w:firstLine="643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35</w:t>
      </w:r>
      <w:r>
        <w:rPr>
          <w:rFonts w:ascii="仿宋_GB2312" w:hAnsi="Arial" w:eastAsia="仿宋_GB2312" w:cs="Arial"/>
          <w:b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加强基层党组织建设。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牢固树立大抓基层的鲜明导向，以提升组织力为重点，加强基层党建工作标准化、规范化建设，推动村党群服务中心、“两新”党建阵地提档升级。从严教育管理党员，加强基层党组织后备力量培养，确保</w:t>
      </w:r>
      <w:r>
        <w:rPr>
          <w:rFonts w:ascii="仿宋_GB2312" w:hAnsi="Arial" w:eastAsia="仿宋_GB2312" w:cs="Arial"/>
          <w:kern w:val="0"/>
          <w:sz w:val="32"/>
          <w:szCs w:val="32"/>
        </w:rPr>
        <w:t>1000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人以下村积极分子达到</w:t>
      </w:r>
      <w:r>
        <w:rPr>
          <w:rFonts w:ascii="仿宋_GB2312" w:hAnsi="Arial" w:eastAsia="仿宋_GB2312" w:cs="Arial"/>
          <w:kern w:val="0"/>
          <w:sz w:val="32"/>
          <w:szCs w:val="32"/>
        </w:rPr>
        <w:t>5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名，</w:t>
      </w:r>
      <w:r>
        <w:rPr>
          <w:rFonts w:ascii="仿宋_GB2312" w:hAnsi="Arial" w:eastAsia="仿宋_GB2312" w:cs="Arial"/>
          <w:kern w:val="0"/>
          <w:sz w:val="32"/>
          <w:szCs w:val="32"/>
        </w:rPr>
        <w:t>1000-2000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人的村</w:t>
      </w:r>
      <w:r>
        <w:rPr>
          <w:rFonts w:ascii="仿宋_GB2312" w:hAnsi="Arial" w:eastAsia="仿宋_GB2312" w:cs="Arial"/>
          <w:kern w:val="0"/>
          <w:sz w:val="32"/>
          <w:szCs w:val="32"/>
        </w:rPr>
        <w:t>8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名，</w:t>
      </w:r>
      <w:r>
        <w:rPr>
          <w:rFonts w:ascii="仿宋_GB2312" w:hAnsi="Arial" w:eastAsia="仿宋_GB2312" w:cs="Arial"/>
          <w:kern w:val="0"/>
          <w:sz w:val="32"/>
          <w:szCs w:val="32"/>
        </w:rPr>
        <w:t>2000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人以上的村</w:t>
      </w:r>
      <w:r>
        <w:rPr>
          <w:rFonts w:ascii="仿宋_GB2312" w:hAnsi="Arial" w:eastAsia="仿宋_GB2312" w:cs="Arial"/>
          <w:kern w:val="0"/>
          <w:sz w:val="32"/>
          <w:szCs w:val="32"/>
        </w:rPr>
        <w:t>10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名。</w:t>
      </w:r>
    </w:p>
    <w:p>
      <w:pPr>
        <w:widowControl/>
        <w:snapToGrid w:val="0"/>
        <w:spacing w:line="580" w:lineRule="exact"/>
        <w:ind w:firstLine="643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36</w:t>
      </w:r>
      <w:r>
        <w:rPr>
          <w:rFonts w:ascii="仿宋_GB2312" w:hAnsi="Arial" w:eastAsia="仿宋_GB2312" w:cs="Arial"/>
          <w:b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加强督导考核。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制订基层党组织考核激励办法，加强基层党组织带头人队伍建设，强化村级分类管理和村干部专职化管理，并与工资待遇挂钩，实行村级百件实事承诺践诺制，推进村级工作朝着规范化、制度化方向发展。</w:t>
      </w:r>
    </w:p>
    <w:p>
      <w:pPr>
        <w:widowControl/>
        <w:snapToGrid w:val="0"/>
        <w:spacing w:line="580" w:lineRule="exact"/>
        <w:ind w:firstLine="643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37</w:t>
      </w:r>
      <w:r>
        <w:rPr>
          <w:rFonts w:ascii="仿宋_GB2312" w:hAnsi="Arial" w:eastAsia="仿宋_GB2312" w:cs="Arial"/>
          <w:b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突出协同推进。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一如既往支持人大、政府、统战等发挥职能作用，支持工青妇等群团组织积极作为，形成推动高质量发展的强大合力。</w:t>
      </w:r>
    </w:p>
    <w:p>
      <w:pPr>
        <w:widowControl/>
        <w:snapToGrid w:val="0"/>
        <w:spacing w:line="580" w:lineRule="exact"/>
        <w:ind w:firstLine="643" w:firstLineChars="200"/>
        <w:jc w:val="left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（三）全力加强干部队伍建设</w:t>
      </w:r>
    </w:p>
    <w:p>
      <w:pPr>
        <w:snapToGrid w:val="0"/>
        <w:spacing w:line="580" w:lineRule="exact"/>
        <w:ind w:firstLine="643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38</w:t>
      </w:r>
      <w:r>
        <w:rPr>
          <w:rFonts w:ascii="楷体_GB2312" w:eastAsia="楷体_GB2312"/>
          <w:b/>
          <w:bCs/>
          <w:sz w:val="32"/>
          <w:szCs w:val="32"/>
        </w:rPr>
        <w:t>.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深入实施“</w:t>
      </w:r>
      <w:r>
        <w:rPr>
          <w:rFonts w:hint="eastAsia" w:ascii="仿宋_GB2312" w:hAnsi="Verdana" w:eastAsia="仿宋_GB2312"/>
          <w:b/>
          <w:color w:val="000000"/>
          <w:kern w:val="0"/>
          <w:sz w:val="32"/>
          <w:szCs w:val="32"/>
        </w:rPr>
        <w:t>赢在中层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”专项行动。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全面加强机关效能建设，建立健全机关规范化运行机制，严格执行镇《工作规范》，加强效能监察，严格效能问责，引导全镇中层干部把精力集中在推动发展、落实工作上。</w:t>
      </w:r>
    </w:p>
    <w:p>
      <w:pPr>
        <w:snapToGrid w:val="0"/>
        <w:spacing w:line="580" w:lineRule="exact"/>
        <w:ind w:firstLine="643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39</w:t>
      </w:r>
      <w:r>
        <w:rPr>
          <w:rFonts w:ascii="仿宋_GB2312" w:hAnsi="Arial" w:eastAsia="仿宋_GB2312" w:cs="Arial"/>
          <w:b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深化“导师帮带”“交流挂职”工作机制。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大力践行“驻点服务、下沉帮包、协同推进、跟踪问效”一线工作法，采取“老带新”“强带弱”“交流挂职”等方式，引导新入职或者年轻的村党组织成员尽快融入工作，实现互帮互促、互相提升。</w:t>
      </w:r>
    </w:p>
    <w:p>
      <w:pPr>
        <w:widowControl/>
        <w:snapToGrid w:val="0"/>
        <w:spacing w:line="580" w:lineRule="exact"/>
        <w:ind w:firstLine="643" w:firstLineChars="200"/>
        <w:jc w:val="left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（四）全力推进正风肃纪反腐</w:t>
      </w:r>
    </w:p>
    <w:p>
      <w:pPr>
        <w:widowControl/>
        <w:snapToGrid w:val="0"/>
        <w:spacing w:line="580" w:lineRule="exact"/>
        <w:ind w:firstLine="643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40</w:t>
      </w:r>
      <w:r>
        <w:rPr>
          <w:rFonts w:ascii="仿宋_GB2312" w:hAnsi="Arial" w:eastAsia="仿宋_GB2312" w:cs="Arial"/>
          <w:b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认真履行全面从严治党主体责任，严格落实中央八项规定精神，持之以恒纠治“四风”。紧盯黄河流域生态保护、营商环境、疫情防控等重点领域，加强权力运行制约和监督。严肃查处群众身边的不正之风和腐败问题，全面加强村干部特别是“一肩挑”人员的管理与监督，巩固发展风清气正的良好政治生态。</w:t>
      </w:r>
    </w:p>
    <w:sectPr>
      <w:footerReference r:id="rId3" w:type="default"/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\* ArabicDash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hlNGNhYWZjMjNjOTk4ZWI0MmU4NGNiYjk3NjExMGQifQ=="/>
  </w:docVars>
  <w:rsids>
    <w:rsidRoot w:val="008D3AC1"/>
    <w:rsid w:val="000035E3"/>
    <w:rsid w:val="000109BE"/>
    <w:rsid w:val="00013608"/>
    <w:rsid w:val="00024626"/>
    <w:rsid w:val="0003706B"/>
    <w:rsid w:val="00056121"/>
    <w:rsid w:val="000814D2"/>
    <w:rsid w:val="000A099A"/>
    <w:rsid w:val="000D00A4"/>
    <w:rsid w:val="000D1F59"/>
    <w:rsid w:val="000F66BB"/>
    <w:rsid w:val="0011653B"/>
    <w:rsid w:val="001171BB"/>
    <w:rsid w:val="00122987"/>
    <w:rsid w:val="0012469A"/>
    <w:rsid w:val="00125760"/>
    <w:rsid w:val="0015610E"/>
    <w:rsid w:val="00163D7A"/>
    <w:rsid w:val="00177D2B"/>
    <w:rsid w:val="00181F8B"/>
    <w:rsid w:val="001835D9"/>
    <w:rsid w:val="001858D4"/>
    <w:rsid w:val="001B0A47"/>
    <w:rsid w:val="001B5C29"/>
    <w:rsid w:val="001E3443"/>
    <w:rsid w:val="001F1721"/>
    <w:rsid w:val="00211B59"/>
    <w:rsid w:val="00213D38"/>
    <w:rsid w:val="00214077"/>
    <w:rsid w:val="00232017"/>
    <w:rsid w:val="00241877"/>
    <w:rsid w:val="00246C7E"/>
    <w:rsid w:val="00256736"/>
    <w:rsid w:val="002679E7"/>
    <w:rsid w:val="00275A35"/>
    <w:rsid w:val="002C317E"/>
    <w:rsid w:val="002D146A"/>
    <w:rsid w:val="002F091A"/>
    <w:rsid w:val="002F632D"/>
    <w:rsid w:val="0030063C"/>
    <w:rsid w:val="00304A86"/>
    <w:rsid w:val="00320E09"/>
    <w:rsid w:val="00330DB6"/>
    <w:rsid w:val="0033111C"/>
    <w:rsid w:val="003447DE"/>
    <w:rsid w:val="003528C5"/>
    <w:rsid w:val="003610CE"/>
    <w:rsid w:val="00374B38"/>
    <w:rsid w:val="003814CA"/>
    <w:rsid w:val="00390F39"/>
    <w:rsid w:val="003A295E"/>
    <w:rsid w:val="003A3251"/>
    <w:rsid w:val="003C1261"/>
    <w:rsid w:val="003C3B28"/>
    <w:rsid w:val="003D6796"/>
    <w:rsid w:val="003E3EA4"/>
    <w:rsid w:val="003E7334"/>
    <w:rsid w:val="00407F39"/>
    <w:rsid w:val="00412087"/>
    <w:rsid w:val="00417A02"/>
    <w:rsid w:val="0042609F"/>
    <w:rsid w:val="004264EA"/>
    <w:rsid w:val="0044574F"/>
    <w:rsid w:val="0045158D"/>
    <w:rsid w:val="004529D9"/>
    <w:rsid w:val="00467150"/>
    <w:rsid w:val="00473957"/>
    <w:rsid w:val="00487D2A"/>
    <w:rsid w:val="00491F7E"/>
    <w:rsid w:val="004B4488"/>
    <w:rsid w:val="004C0E6C"/>
    <w:rsid w:val="004C321C"/>
    <w:rsid w:val="004D236D"/>
    <w:rsid w:val="004D47C5"/>
    <w:rsid w:val="004D6290"/>
    <w:rsid w:val="004E10FD"/>
    <w:rsid w:val="004E19EA"/>
    <w:rsid w:val="004E6601"/>
    <w:rsid w:val="004F31EF"/>
    <w:rsid w:val="00500B91"/>
    <w:rsid w:val="0051290F"/>
    <w:rsid w:val="00524CB2"/>
    <w:rsid w:val="00534166"/>
    <w:rsid w:val="005350AA"/>
    <w:rsid w:val="00535BD7"/>
    <w:rsid w:val="00540CE7"/>
    <w:rsid w:val="00552A75"/>
    <w:rsid w:val="0055608D"/>
    <w:rsid w:val="005642F5"/>
    <w:rsid w:val="00582032"/>
    <w:rsid w:val="0059074C"/>
    <w:rsid w:val="00590C94"/>
    <w:rsid w:val="005A082F"/>
    <w:rsid w:val="005B2C2C"/>
    <w:rsid w:val="005C72BF"/>
    <w:rsid w:val="005D4F9F"/>
    <w:rsid w:val="005D737A"/>
    <w:rsid w:val="00603132"/>
    <w:rsid w:val="0060441C"/>
    <w:rsid w:val="00614DAB"/>
    <w:rsid w:val="0061731B"/>
    <w:rsid w:val="0062167D"/>
    <w:rsid w:val="00622DB8"/>
    <w:rsid w:val="006412BA"/>
    <w:rsid w:val="0064543C"/>
    <w:rsid w:val="0065557F"/>
    <w:rsid w:val="00681EC5"/>
    <w:rsid w:val="00684A52"/>
    <w:rsid w:val="00697FDA"/>
    <w:rsid w:val="006A0F98"/>
    <w:rsid w:val="006A2A54"/>
    <w:rsid w:val="006A2D05"/>
    <w:rsid w:val="006A5956"/>
    <w:rsid w:val="006B20CC"/>
    <w:rsid w:val="006C05E0"/>
    <w:rsid w:val="006C1CC1"/>
    <w:rsid w:val="006D4965"/>
    <w:rsid w:val="006D4D5F"/>
    <w:rsid w:val="006D6A95"/>
    <w:rsid w:val="006E3730"/>
    <w:rsid w:val="006E4615"/>
    <w:rsid w:val="006F1EB3"/>
    <w:rsid w:val="00703DEE"/>
    <w:rsid w:val="00703E5A"/>
    <w:rsid w:val="00707882"/>
    <w:rsid w:val="00721346"/>
    <w:rsid w:val="00726AE6"/>
    <w:rsid w:val="0073302D"/>
    <w:rsid w:val="00750CE6"/>
    <w:rsid w:val="007618C8"/>
    <w:rsid w:val="007716AB"/>
    <w:rsid w:val="007833B2"/>
    <w:rsid w:val="0078387D"/>
    <w:rsid w:val="0078426F"/>
    <w:rsid w:val="007854AB"/>
    <w:rsid w:val="00791711"/>
    <w:rsid w:val="007C476B"/>
    <w:rsid w:val="007D224B"/>
    <w:rsid w:val="007E0381"/>
    <w:rsid w:val="00800C61"/>
    <w:rsid w:val="008021FA"/>
    <w:rsid w:val="008177B8"/>
    <w:rsid w:val="0082788F"/>
    <w:rsid w:val="008349CE"/>
    <w:rsid w:val="00846D3E"/>
    <w:rsid w:val="00864273"/>
    <w:rsid w:val="00885004"/>
    <w:rsid w:val="008C03C3"/>
    <w:rsid w:val="008C1D96"/>
    <w:rsid w:val="008D3AC1"/>
    <w:rsid w:val="008D6C15"/>
    <w:rsid w:val="008F10BB"/>
    <w:rsid w:val="008F3712"/>
    <w:rsid w:val="008F3A50"/>
    <w:rsid w:val="00914552"/>
    <w:rsid w:val="00917C47"/>
    <w:rsid w:val="009227EE"/>
    <w:rsid w:val="00925580"/>
    <w:rsid w:val="00930776"/>
    <w:rsid w:val="00931D50"/>
    <w:rsid w:val="00933E81"/>
    <w:rsid w:val="009605BB"/>
    <w:rsid w:val="00970B1E"/>
    <w:rsid w:val="009819ED"/>
    <w:rsid w:val="00985720"/>
    <w:rsid w:val="00993690"/>
    <w:rsid w:val="009A4C92"/>
    <w:rsid w:val="009C329E"/>
    <w:rsid w:val="009D4ADE"/>
    <w:rsid w:val="009D4C1C"/>
    <w:rsid w:val="009E0B49"/>
    <w:rsid w:val="009E0C9D"/>
    <w:rsid w:val="009E1632"/>
    <w:rsid w:val="009F68E2"/>
    <w:rsid w:val="00A067FA"/>
    <w:rsid w:val="00A06DA1"/>
    <w:rsid w:val="00A15B9C"/>
    <w:rsid w:val="00A3203D"/>
    <w:rsid w:val="00A41F74"/>
    <w:rsid w:val="00A52526"/>
    <w:rsid w:val="00A56753"/>
    <w:rsid w:val="00A64F2C"/>
    <w:rsid w:val="00A71C46"/>
    <w:rsid w:val="00A87A34"/>
    <w:rsid w:val="00A904F5"/>
    <w:rsid w:val="00AB0900"/>
    <w:rsid w:val="00AC0D56"/>
    <w:rsid w:val="00AD39B0"/>
    <w:rsid w:val="00AD5E67"/>
    <w:rsid w:val="00AD6DBC"/>
    <w:rsid w:val="00B02A2B"/>
    <w:rsid w:val="00B07C7C"/>
    <w:rsid w:val="00B300DB"/>
    <w:rsid w:val="00B3584B"/>
    <w:rsid w:val="00B413A1"/>
    <w:rsid w:val="00B45287"/>
    <w:rsid w:val="00B51A4C"/>
    <w:rsid w:val="00B6588D"/>
    <w:rsid w:val="00B70D16"/>
    <w:rsid w:val="00B72C0D"/>
    <w:rsid w:val="00B92AD6"/>
    <w:rsid w:val="00BE135E"/>
    <w:rsid w:val="00BE4330"/>
    <w:rsid w:val="00C0459C"/>
    <w:rsid w:val="00C12D17"/>
    <w:rsid w:val="00C26900"/>
    <w:rsid w:val="00C3287F"/>
    <w:rsid w:val="00C4386F"/>
    <w:rsid w:val="00C447AD"/>
    <w:rsid w:val="00C4695D"/>
    <w:rsid w:val="00C5698B"/>
    <w:rsid w:val="00C5703A"/>
    <w:rsid w:val="00C67B4E"/>
    <w:rsid w:val="00C70BA9"/>
    <w:rsid w:val="00C755F8"/>
    <w:rsid w:val="00C7668C"/>
    <w:rsid w:val="00C7770D"/>
    <w:rsid w:val="00C86356"/>
    <w:rsid w:val="00C9130B"/>
    <w:rsid w:val="00CA6E8F"/>
    <w:rsid w:val="00CC202C"/>
    <w:rsid w:val="00CC4316"/>
    <w:rsid w:val="00CD3C45"/>
    <w:rsid w:val="00CE0665"/>
    <w:rsid w:val="00CE146F"/>
    <w:rsid w:val="00CF30EB"/>
    <w:rsid w:val="00CF3A1B"/>
    <w:rsid w:val="00D068C0"/>
    <w:rsid w:val="00D20AC4"/>
    <w:rsid w:val="00D305A2"/>
    <w:rsid w:val="00D31ED1"/>
    <w:rsid w:val="00D36F8C"/>
    <w:rsid w:val="00D4323B"/>
    <w:rsid w:val="00D60ADB"/>
    <w:rsid w:val="00D7365E"/>
    <w:rsid w:val="00D751D0"/>
    <w:rsid w:val="00D82627"/>
    <w:rsid w:val="00D87A9B"/>
    <w:rsid w:val="00D92A57"/>
    <w:rsid w:val="00D92ACA"/>
    <w:rsid w:val="00D937CC"/>
    <w:rsid w:val="00DA09DB"/>
    <w:rsid w:val="00DA1AB3"/>
    <w:rsid w:val="00DE2C82"/>
    <w:rsid w:val="00DF431A"/>
    <w:rsid w:val="00DF7AE5"/>
    <w:rsid w:val="00E00341"/>
    <w:rsid w:val="00E123DD"/>
    <w:rsid w:val="00E17A5A"/>
    <w:rsid w:val="00E332A8"/>
    <w:rsid w:val="00E554F4"/>
    <w:rsid w:val="00E64EDF"/>
    <w:rsid w:val="00E926E7"/>
    <w:rsid w:val="00EA1C86"/>
    <w:rsid w:val="00EB4C6A"/>
    <w:rsid w:val="00EE4A95"/>
    <w:rsid w:val="00EF0D57"/>
    <w:rsid w:val="00EF38AC"/>
    <w:rsid w:val="00EF4E6F"/>
    <w:rsid w:val="00EF7217"/>
    <w:rsid w:val="00EF7808"/>
    <w:rsid w:val="00F10FC3"/>
    <w:rsid w:val="00F1789A"/>
    <w:rsid w:val="00F25C1E"/>
    <w:rsid w:val="00F27253"/>
    <w:rsid w:val="00F27D09"/>
    <w:rsid w:val="00F3129B"/>
    <w:rsid w:val="00F469E0"/>
    <w:rsid w:val="00F472EE"/>
    <w:rsid w:val="00F540E2"/>
    <w:rsid w:val="00F563D6"/>
    <w:rsid w:val="00F65644"/>
    <w:rsid w:val="00F65AF7"/>
    <w:rsid w:val="00F72F3E"/>
    <w:rsid w:val="00F7767C"/>
    <w:rsid w:val="00F87F88"/>
    <w:rsid w:val="00F91547"/>
    <w:rsid w:val="00F92991"/>
    <w:rsid w:val="00FA3E53"/>
    <w:rsid w:val="00FA6633"/>
    <w:rsid w:val="00FB7C71"/>
    <w:rsid w:val="00FC1E3D"/>
    <w:rsid w:val="00FC2BFF"/>
    <w:rsid w:val="00FD1680"/>
    <w:rsid w:val="00FD2E4B"/>
    <w:rsid w:val="00FF6DB9"/>
    <w:rsid w:val="00FF7577"/>
    <w:rsid w:val="0F900E9E"/>
    <w:rsid w:val="17D6798B"/>
    <w:rsid w:val="352779D0"/>
    <w:rsid w:val="38C6717D"/>
    <w:rsid w:val="3A8808AA"/>
    <w:rsid w:val="60FF5DB8"/>
    <w:rsid w:val="66B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2"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kern w:val="0"/>
      <w:sz w:val="30"/>
      <w:szCs w:val="20"/>
    </w:rPr>
  </w:style>
  <w:style w:type="paragraph" w:styleId="5">
    <w:name w:val="heading 3"/>
    <w:basedOn w:val="1"/>
    <w:next w:val="1"/>
    <w:link w:val="13"/>
    <w:qFormat/>
    <w:uiPriority w:val="99"/>
    <w:pPr>
      <w:keepNext/>
      <w:keepLines/>
      <w:spacing w:line="360" w:lineRule="auto"/>
      <w:outlineLvl w:val="2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仿宋_GB2312" w:eastAsia="仿宋_GB2312"/>
      <w:sz w:val="32"/>
      <w:szCs w:val="32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99"/>
  </w:style>
  <w:style w:type="character" w:customStyle="1" w:styleId="11">
    <w:name w:val="标题 1 Char"/>
    <w:basedOn w:val="10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2">
    <w:name w:val="标题 2 Char"/>
    <w:basedOn w:val="10"/>
    <w:link w:val="4"/>
    <w:qFormat/>
    <w:locked/>
    <w:uiPriority w:val="99"/>
    <w:rPr>
      <w:rFonts w:ascii="Arial" w:hAnsi="Arial" w:cs="Times New Roman"/>
      <w:b/>
      <w:sz w:val="30"/>
    </w:rPr>
  </w:style>
  <w:style w:type="character" w:customStyle="1" w:styleId="13">
    <w:name w:val="标题 3 Char"/>
    <w:basedOn w:val="10"/>
    <w:link w:val="5"/>
    <w:qFormat/>
    <w:locked/>
    <w:uiPriority w:val="99"/>
    <w:rPr>
      <w:rFonts w:cs="Times New Roman"/>
      <w:b/>
      <w:kern w:val="2"/>
      <w:sz w:val="24"/>
      <w:szCs w:val="24"/>
    </w:rPr>
  </w:style>
  <w:style w:type="character" w:customStyle="1" w:styleId="14">
    <w:name w:val="页眉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p0"/>
    <w:basedOn w:val="1"/>
    <w:qFormat/>
    <w:uiPriority w:val="99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11</Pages>
  <Words>5580</Words>
  <Characters>5737</Characters>
  <Lines>39</Lines>
  <Paragraphs>11</Paragraphs>
  <TotalTime>1</TotalTime>
  <ScaleCrop>false</ScaleCrop>
  <LinksUpToDate>false</LinksUpToDate>
  <CharactersWithSpaces>5744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2022-02-10T06:28:00Z</dcterms:created>
  <dc:creator>tengzhou</dc:creator>
  <cp:lastModifiedBy>tengzhou</cp:lastModifiedBy>
  <cp:lastPrinted>2022-06-27T08:55:00Z</cp:lastPrinted>
  <dcterms:modified xsi:type="dcterms:W3CDTF">2024-04-24T07:08:47Z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B1CCA524189F47168144C8BAEDD926C8</vt:lpwstr>
  </property>
</Properties>
</file>